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36"/>
    <w:p>
      <w:pPr>
        <w:pStyle w:val="Heading1"/>
      </w:pPr>
      <w:r>
        <w:t xml:space="preserve">Homiletics Analysis: Psalms 136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136 is a liturgical antiphonal hymn of sustained praise, structured around a repeated refrain —</w:t>
      </w:r>
      <w:r>
        <w:t xml:space="preserve"> </w:t>
      </w:r>
      <w:r>
        <w:rPr>
          <w:i/>
          <w:iCs/>
        </w:rPr>
        <w:t xml:space="preserve">“for his steadfast love endures forever”</w:t>
      </w:r>
      <w:r>
        <w:t xml:space="preserve"> </w:t>
      </w:r>
      <w:r>
        <w:t xml:space="preserve">— that answers every line of the leader’s recitation. The psalm moves through four broad movements: an opening call to thanksgiving directed to God, the LORD of lords (vv. 1–3); a celebration of creation as the work of God’s wisdom and power (vv. 4–9); a recitation of the Exodus, wilderness, and conquest as the defining acts of God’s redemptive history on Israel’s behalf (vv. 10–22); and a closing movement that widens the scope to include God’s ongoing provision for all flesh, returning to the doxological frame of the opening (vv. 23–26). The structural discipline of the psalm is inseparable from its meaning: the refrain is not decoration — it is the theological verdict on every act named, the liturgical response that interprets history as the expression of</w:t>
      </w:r>
      <w:r>
        <w:t xml:space="preserve"> </w:t>
      </w:r>
      <w:r>
        <w:rPr>
          <w:i/>
          <w:iCs/>
        </w:rPr>
        <w:t xml:space="preserve">hesed</w:t>
      </w:r>
      <w:r>
        <w:t xml:space="preserve"> </w:t>
      </w:r>
      <w:r>
        <w:t xml:space="preserve">— God’s covenant steadfast love. Every act of creation, every parting of waters, every defeated king is declared to be an instance of the same thing: love that does not end.</w:t>
      </w:r>
    </w:p>
    <w:p>
      <w:pPr>
        <w:pStyle w:val="BodyText"/>
      </w:pPr>
      <w:r>
        <w:rPr>
          <w:b/>
          <w:bCs/>
        </w:rPr>
        <w:t xml:space="preserve">This Text — Intent</w:t>
      </w:r>
    </w:p>
    <w:p>
      <w:pPr>
        <w:pStyle w:val="BodyText"/>
      </w:pPr>
      <w:r>
        <w:t xml:space="preserve">God’s intent through this psalm is to anchor the worshipping community’s trust, memory, and daily confidence in the unbroken record of His</w:t>
      </w:r>
      <w:r>
        <w:t xml:space="preserve"> </w:t>
      </w:r>
      <w:r>
        <w:rPr>
          <w:i/>
          <w:iCs/>
        </w:rPr>
        <w:t xml:space="preserve">hesed</w:t>
      </w:r>
      <w:r>
        <w:t xml:space="preserve">. The psalm is not merely a history lesson or a liturgical performance — it is a structured formation exercise. By making the congregation say</w:t>
      </w:r>
      <w:r>
        <w:t xml:space="preserve"> </w:t>
      </w:r>
      <w:r>
        <w:rPr>
          <w:i/>
          <w:iCs/>
        </w:rPr>
        <w:t xml:space="preserve">“for his steadfast love endures forever”</w:t>
      </w:r>
      <w:r>
        <w:t xml:space="preserve"> </w:t>
      </w:r>
      <w:r>
        <w:t xml:space="preserve">twenty-six times, God is embedding a theological reflex: whatever is happening, whatever history delivers, the interpretive frame that governs all of it is covenant love that cannot be exhausted. The intended effect is a people who interpret their present by their past, who encounter hardship and provision alike through the lens of</w:t>
      </w:r>
      <w:r>
        <w:t xml:space="preserve"> </w:t>
      </w:r>
      <w:r>
        <w:rPr>
          <w:i/>
          <w:iCs/>
        </w:rPr>
        <w:t xml:space="preserve">hesed</w:t>
      </w:r>
      <w:r>
        <w:t xml:space="preserve">, and who cannot be finally destabilized because the God whose love endures forever is the same God who made the sun, split the sea, and remembered them in their low estate. The psalm forms durable, historically-grounded, liturgically-rehearsed trust.</w:t>
      </w:r>
    </w:p>
    <w:p>
      <w:r>
        <w:pict>
          <v:rect style="width:0;height:1.5pt" o:hralign="center" o:hrstd="t" o:hr="t"/>
        </w:pict>
      </w:r>
    </w:p>
    <w:p>
      <w:pPr>
        <w:pStyle w:val="FirstParagraph"/>
      </w:pPr>
      <w:r>
        <w:rPr>
          <w:b/>
          <w:bCs/>
        </w:rPr>
        <w:t xml:space="preserve">Subject Sentence:</w:t>
      </w:r>
      <w:r>
        <w:t xml:space="preserve"> </w:t>
      </w:r>
      <w:r>
        <w:t xml:space="preserve">God’s</w:t>
      </w:r>
      <w:r>
        <w:t xml:space="preserve"> </w:t>
      </w:r>
      <w:r>
        <w:rPr>
          <w:i/>
          <w:iCs/>
        </w:rPr>
        <w:t xml:space="preserve">hesed</w:t>
      </w:r>
      <w:r>
        <w:t xml:space="preserve"> </w:t>
      </w:r>
      <w:r>
        <w:t xml:space="preserve">— covenant love that never ends — is the interpretive key to all of history.</w:t>
      </w:r>
    </w:p>
    <w:p>
      <w:r>
        <w:pict>
          <v:rect style="width:0;height:1.5pt" o:hralign="center" o:hrstd="t" o:hr="t"/>
        </w:pict>
      </w:r>
    </w:p>
    <w:p>
      <w:pPr>
        <w:pStyle w:val="FirstParagraph"/>
      </w:pPr>
      <w:r>
        <w:rPr>
          <w:b/>
          <w:bCs/>
        </w:rPr>
        <w:t xml:space="preserve">Primary Claim:</w:t>
      </w:r>
      <w:r>
        <w:t xml:space="preserve"> </w:t>
      </w:r>
      <w:r>
        <w:t xml:space="preserve">God is calling His people to rehearse His unbroken record of</w:t>
      </w:r>
      <w:r>
        <w:t xml:space="preserve"> </w:t>
      </w:r>
      <w:r>
        <w:rPr>
          <w:i/>
          <w:iCs/>
        </w:rPr>
        <w:t xml:space="preserve">hesed</w:t>
      </w:r>
      <w:r>
        <w:t xml:space="preserve"> </w:t>
      </w:r>
      <w:r>
        <w:t xml:space="preserve">until that record becomes the lens through which they read everything — creation, history, deliverance, and daily bread — so that gratitude and trust become their settled posture rather than their occasional achievement.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meaning and weight of</w:t>
      </w:r>
      <w:r>
        <w:rPr>
          <w:b/>
          <w:bCs/>
        </w:rPr>
        <w:t xml:space="preserve"> </w:t>
      </w:r>
      <w:r>
        <w:rPr>
          <w:b/>
          <w:bCs/>
          <w:i/>
          <w:iCs/>
        </w:rPr>
        <w:t xml:space="preserve">hesed</w:t>
      </w:r>
      <w:r>
        <w:t xml:space="preserve"> </w:t>
      </w:r>
      <w:r>
        <w:t xml:space="preserve">is the central interpretive question in this psalm. Some traditions render the refrain primarily in terms of God’s</w:t>
      </w:r>
      <w:r>
        <w:t xml:space="preserve"> </w:t>
      </w:r>
      <w:r>
        <w:rPr>
          <w:i/>
          <w:iCs/>
        </w:rPr>
        <w:t xml:space="preserve">mercy</w:t>
      </w:r>
      <w:r>
        <w:t xml:space="preserve"> </w:t>
      </w:r>
      <w:r>
        <w:t xml:space="preserve">(following the LXX</w:t>
      </w:r>
      <w:r>
        <w:t xml:space="preserve"> </w:t>
      </w:r>
      <w:r>
        <w:rPr>
          <w:i/>
          <w:iCs/>
        </w:rPr>
        <w:t xml:space="preserve">eleos</w:t>
      </w:r>
      <w:r>
        <w:t xml:space="preserve"> </w:t>
      </w:r>
      <w:r>
        <w:t xml:space="preserve">and the Vulgate</w:t>
      </w:r>
      <w:r>
        <w:t xml:space="preserve"> </w:t>
      </w:r>
      <w:r>
        <w:rPr>
          <w:i/>
          <w:iCs/>
        </w:rPr>
        <w:t xml:space="preserve">misericordia</w:t>
      </w:r>
      <w:r>
        <w:t xml:space="preserve">, preserved in older Catholic and Anglican liturgy:</w:t>
      </w:r>
      <w:r>
        <w:t xml:space="preserve"> </w:t>
      </w:r>
      <w:r>
        <w:rPr>
          <w:i/>
          <w:iCs/>
        </w:rPr>
        <w:t xml:space="preserve">“for his mercy endures forever”</w:t>
      </w:r>
      <w:r>
        <w:t xml:space="preserve">). This rendering is not wrong —</w:t>
      </w:r>
      <w:r>
        <w:t xml:space="preserve"> </w:t>
      </w:r>
      <w:r>
        <w:rPr>
          <w:i/>
          <w:iCs/>
        </w:rPr>
        <w:t xml:space="preserve">hesed</w:t>
      </w:r>
      <w:r>
        <w:t xml:space="preserve"> </w:t>
      </w:r>
      <w:r>
        <w:t xml:space="preserve">certainly includes mercy — but it is narrower than the Hebrew warrants and misses what is most load-bearing.</w:t>
      </w:r>
      <w:r>
        <w:t xml:space="preserve"> </w:t>
      </w:r>
      <w:r>
        <w:rPr>
          <w:i/>
          <w:iCs/>
        </w:rPr>
        <w:t xml:space="preserve">Hesed</w:t>
      </w:r>
      <w:r>
        <w:t xml:space="preserve"> </w:t>
      </w:r>
      <w:r>
        <w:t xml:space="preserve">in the Old Testament is covenant loyalty: the love that God has committed Himself to by oath, that moves toward its object not because the object is deserving but because God has bound Himself in covenant. The Reformed reading insists on this covenantal fullness: it is not merely that God is kind or merciful in a generic sense, but that He is</w:t>
      </w:r>
      <w:r>
        <w:t xml:space="preserve"> </w:t>
      </w:r>
      <w:r>
        <w:rPr>
          <w:i/>
          <w:iCs/>
        </w:rPr>
        <w:t xml:space="preserve">bound</w:t>
      </w:r>
      <w:r>
        <w:t xml:space="preserve"> </w:t>
      </w:r>
      <w:r>
        <w:t xml:space="preserve">— by His own character and His own covenant oath — to His people. The difference between</w:t>
      </w:r>
      <w:r>
        <w:t xml:space="preserve"> </w:t>
      </w:r>
      <w:r>
        <w:t xml:space="preserve">“mercy”</w:t>
      </w:r>
      <w:r>
        <w:t xml:space="preserve"> </w:t>
      </w:r>
      <w:r>
        <w:t xml:space="preserve">and</w:t>
      </w:r>
      <w:r>
        <w:t xml:space="preserve"> </w:t>
      </w:r>
      <w:r>
        <w:t xml:space="preserve">“covenant steadfast love”</w:t>
      </w:r>
      <w:r>
        <w:t xml:space="preserve"> </w:t>
      </w:r>
      <w:r>
        <w:t xml:space="preserve">is not trivial: mercy could conceivably be withheld;</w:t>
      </w:r>
      <w:r>
        <w:t xml:space="preserve"> </w:t>
      </w:r>
      <w:r>
        <w:rPr>
          <w:i/>
          <w:iCs/>
        </w:rPr>
        <w:t xml:space="preserve">hesed</w:t>
      </w:r>
      <w:r>
        <w:t xml:space="preserve"> </w:t>
      </w:r>
      <w:r>
        <w:t xml:space="preserve">cannot be, because it is grounded in who God is, not merely in what He chooses to feel on a given occasion.</w:t>
      </w:r>
    </w:p>
    <w:p>
      <w:pPr>
        <w:pStyle w:val="BodyText"/>
      </w:pPr>
      <w:r>
        <w:rPr>
          <w:b/>
          <w:bCs/>
        </w:rPr>
        <w:t xml:space="preserve">Whether the psalm’s historical recitation is primarily commemorative or catechetical</w:t>
      </w:r>
      <w:r>
        <w:t xml:space="preserve"> </w:t>
      </w:r>
      <w:r>
        <w:t xml:space="preserve">is a secondary question worth noting. Some interpreters read the psalm primarily as corporate memory — the community rehearsing what happened, maintaining national-religious identity. This reading is not wrong but is incomplete. The psalm’s liturgical structure —</w:t>
      </w:r>
      <w:r>
        <w:t xml:space="preserve"> </w:t>
      </w:r>
      <w:r>
        <w:rPr>
          <w:i/>
          <w:iCs/>
        </w:rPr>
        <w:t xml:space="preserve">call and response, repeated twenty-six times</w:t>
      </w:r>
      <w:r>
        <w:t xml:space="preserve"> </w:t>
      </w:r>
      <w:r>
        <w:t xml:space="preserve">— functions catechetically, forming reflexes of interpretation, not merely rehearsing information. The Reformed reading holds both: it is memory, but it is</w:t>
      </w:r>
      <w:r>
        <w:t xml:space="preserve"> </w:t>
      </w:r>
      <w:r>
        <w:rPr>
          <w:i/>
          <w:iCs/>
        </w:rPr>
        <w:t xml:space="preserve">formative</w:t>
      </w:r>
      <w:r>
        <w:t xml:space="preserve"> </w:t>
      </w:r>
      <w:r>
        <w:t xml:space="preserve">memory, calibrated to produce a specific way of seeing the present. This distinction matters for preaching — the sermon should not merely tell people to</w:t>
      </w:r>
      <w:r>
        <w:t xml:space="preserve"> </w:t>
      </w:r>
      <w:r>
        <w:rPr>
          <w:i/>
          <w:iCs/>
        </w:rPr>
        <w:t xml:space="preserve">remember</w:t>
      </w:r>
      <w:r>
        <w:t xml:space="preserve"> </w:t>
      </w:r>
      <w:r>
        <w:t xml:space="preserve">God’s acts but to</w:t>
      </w:r>
      <w:r>
        <w:t xml:space="preserve"> </w:t>
      </w:r>
      <w:r>
        <w:rPr>
          <w:i/>
          <w:iCs/>
        </w:rPr>
        <w:t xml:space="preserve">interpret through</w:t>
      </w:r>
      <w:r>
        <w:t xml:space="preserve"> </w:t>
      </w:r>
      <w:r>
        <w:t xml:space="preserve">them.</w:t>
      </w:r>
    </w:p>
    <w:p>
      <w:pPr>
        <w:pStyle w:val="BodyText"/>
      </w:pPr>
      <w:r>
        <w:rPr>
          <w:b/>
          <w:bCs/>
        </w:rPr>
        <w:t xml:space="preserve">Whether the closing universalism of verse 25</w:t>
      </w:r>
      <w:r>
        <w:t xml:space="preserve"> </w:t>
      </w:r>
      <w:r>
        <w:t xml:space="preserve">(</w:t>
      </w:r>
      <w:r>
        <w:rPr>
          <w:i/>
          <w:iCs/>
        </w:rPr>
        <w:t xml:space="preserve">“who gives food to all flesh”</w:t>
      </w:r>
      <w:r>
        <w:t xml:space="preserve">) expands the psalm’s scope beyond the covenant community requires a brief clarification. Some traditions read this as a general providence passage detached from the covenant-</w:t>
      </w:r>
      <w:r>
        <w:rPr>
          <w:i/>
          <w:iCs/>
        </w:rPr>
        <w:t xml:space="preserve">hesed</w:t>
      </w:r>
      <w:r>
        <w:t xml:space="preserve"> </w:t>
      </w:r>
      <w:r>
        <w:t xml:space="preserve">framework. The Reformed reading holds this within the covenant frame: God’s provision of food to all flesh is another instance of</w:t>
      </w:r>
      <w:r>
        <w:t xml:space="preserve"> </w:t>
      </w:r>
      <w:r>
        <w:rPr>
          <w:i/>
          <w:iCs/>
        </w:rPr>
        <w:t xml:space="preserve">hesed</w:t>
      </w:r>
      <w:r>
        <w:t xml:space="preserve"> </w:t>
      </w:r>
      <w:r>
        <w:t xml:space="preserve">— the same covenant God who is Lord over all creation extends His sustaining care universally. This is not two different doctrines (covenant and providence) — it is one God whose</w:t>
      </w:r>
      <w:r>
        <w:t xml:space="preserve"> </w:t>
      </w:r>
      <w:r>
        <w:rPr>
          <w:i/>
          <w:iCs/>
        </w:rPr>
        <w:t xml:space="preserve">hesed</w:t>
      </w:r>
      <w:r>
        <w:t xml:space="preserve"> </w:t>
      </w:r>
      <w:r>
        <w:t xml:space="preserve">is the ground of both. The psalm ends where it began (v. 26,</w:t>
      </w:r>
      <w:r>
        <w:t xml:space="preserve"> </w:t>
      </w:r>
      <w:r>
        <w:t xml:space="preserve">“the God of heaven”</w:t>
      </w:r>
      <w:r>
        <w:t xml:space="preserve">) — the universal scope confirming rather than disrupting the covenant frame.</w:t>
      </w:r>
    </w:p>
    <w:p>
      <w:pPr>
        <w:pStyle w:val="BodyText"/>
      </w:pPr>
      <w:r>
        <w:rPr>
          <w:b/>
          <w:bCs/>
        </w:rPr>
        <w:t xml:space="preserve">Verdict</w:t>
      </w:r>
      <w:r>
        <w:t xml:space="preserve">: The Reformed reading that takes</w:t>
      </w:r>
      <w:r>
        <w:t xml:space="preserve"> </w:t>
      </w:r>
      <w:r>
        <w:rPr>
          <w:i/>
          <w:iCs/>
        </w:rPr>
        <w:t xml:space="preserve">hesed</w:t>
      </w:r>
      <w:r>
        <w:t xml:space="preserve"> </w:t>
      </w:r>
      <w:r>
        <w:t xml:space="preserve">in its full covenantal weight — committed, unbreakable, grounded in God’s own character and oath — is the reading that best accounts for the psalm’s structure, its repeated refrain, and its theological function. The twenty-six-fold repetition is not rhetorical exuberance — it is the liturgical insistence that no instance of history exists outside the jurisdiction of</w:t>
      </w:r>
      <w:r>
        <w:t xml:space="preserve"> </w:t>
      </w:r>
      <w:r>
        <w:rPr>
          <w:i/>
          <w:iCs/>
        </w:rPr>
        <w:t xml:space="preserve">hesed</w:t>
      </w:r>
      <w:r>
        <w:t xml:space="preserv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34:6–7</w:t>
      </w:r>
      <w:r>
        <w:t xml:space="preserve"> </w:t>
      </w:r>
      <w:r>
        <w:t xml:space="preserve">— The LORD’s self-declaration to Moses —</w:t>
      </w:r>
      <w:r>
        <w:t xml:space="preserve"> </w:t>
      </w:r>
      <w:r>
        <w:rPr>
          <w:i/>
          <w:iCs/>
        </w:rPr>
        <w:t xml:space="preserve">“abounding in steadfast love and faithfulness”</w:t>
      </w:r>
      <w:r>
        <w:t xml:space="preserve"> </w:t>
      </w:r>
      <w:r>
        <w:t xml:space="preserve">— is the Old Testament’s foundational announcement of</w:t>
      </w:r>
      <w:r>
        <w:t xml:space="preserve"> </w:t>
      </w:r>
      <w:r>
        <w:rPr>
          <w:i/>
          <w:iCs/>
        </w:rPr>
        <w:t xml:space="preserve">hesed</w:t>
      </w:r>
      <w:r>
        <w:t xml:space="preserve">; Psalm 136 is its liturgical elaboration, applied across the sweep of history.</w:t>
      </w:r>
    </w:p>
    <w:p>
      <w:pPr>
        <w:numPr>
          <w:ilvl w:val="0"/>
          <w:numId w:val="1001"/>
        </w:numPr>
      </w:pPr>
      <w:r>
        <w:rPr>
          <w:b/>
          <w:bCs/>
        </w:rPr>
        <w:t xml:space="preserve">Lamentations 3:22–23</w:t>
      </w:r>
      <w:r>
        <w:t xml:space="preserve"> </w:t>
      </w:r>
      <w:r>
        <w:t xml:space="preserve">—</w:t>
      </w:r>
      <w:r>
        <w:t xml:space="preserve"> </w:t>
      </w:r>
      <w:r>
        <w:rPr>
          <w:i/>
          <w:iCs/>
        </w:rPr>
        <w:t xml:space="preserve">“The steadfast loves of the LORD never cease; his mercies never come to an end; they are new every morning”</w:t>
      </w:r>
      <w:r>
        <w:t xml:space="preserve"> </w:t>
      </w:r>
      <w:r>
        <w:t xml:space="preserve">— written from inside the ruins of Jerusalem, this text is the personal, interior appropriation of the same</w:t>
      </w:r>
      <w:r>
        <w:t xml:space="preserve"> </w:t>
      </w:r>
      <w:r>
        <w:rPr>
          <w:i/>
          <w:iCs/>
        </w:rPr>
        <w:t xml:space="preserve">hesed</w:t>
      </w:r>
      <w:r>
        <w:t xml:space="preserve"> </w:t>
      </w:r>
      <w:r>
        <w:t xml:space="preserve">that Psalm 136 rehearses communally and historically; together they show that</w:t>
      </w:r>
      <w:r>
        <w:t xml:space="preserve"> </w:t>
      </w:r>
      <w:r>
        <w:rPr>
          <w:i/>
          <w:iCs/>
        </w:rPr>
        <w:t xml:space="preserve">hesed</w:t>
      </w:r>
      <w:r>
        <w:t xml:space="preserve"> </w:t>
      </w:r>
      <w:r>
        <w:t xml:space="preserve">holds in both triumph and devastation.</w:t>
      </w:r>
    </w:p>
    <w:p>
      <w:pPr>
        <w:numPr>
          <w:ilvl w:val="0"/>
          <w:numId w:val="1001"/>
        </w:numPr>
      </w:pPr>
      <w:r>
        <w:rPr>
          <w:b/>
          <w:bCs/>
        </w:rPr>
        <w:t xml:space="preserve">Romans 8:38–39</w:t>
      </w:r>
      <w:r>
        <w:t xml:space="preserve"> </w:t>
      </w:r>
      <w:r>
        <w:t xml:space="preserve">— Paul’s doxological conclusion that nothing in all creation can separate the believer from the love of God in Christ is the New Covenant’s</w:t>
      </w:r>
      <w:r>
        <w:t xml:space="preserve"> </w:t>
      </w:r>
      <w:r>
        <w:rPr>
          <w:i/>
          <w:iCs/>
        </w:rPr>
        <w:t xml:space="preserve">“for his steadfast love endures forever”</w:t>
      </w:r>
      <w:r>
        <w:t xml:space="preserve"> </w:t>
      </w:r>
      <w:r>
        <w:t xml:space="preserve">— the same claim now grounded explicitly in the death and resurrection of Christ, making the Psalm’s refrain eschatologically and Christologically permanent.</w:t>
      </w:r>
    </w:p>
    <w:p>
      <w:pPr>
        <w:numPr>
          <w:ilvl w:val="0"/>
          <w:numId w:val="1001"/>
        </w:numPr>
      </w:pPr>
      <w:r>
        <w:rPr>
          <w:b/>
          <w:bCs/>
        </w:rPr>
        <w:t xml:space="preserve">Deuteronomy 7:7–9</w:t>
      </w:r>
      <w:r>
        <w:t xml:space="preserve"> </w:t>
      </w:r>
      <w:r>
        <w:t xml:space="preserve">— God’s explanation that He chose Israel not for their greatness but because He loved them and was keeping His oath — establishing that</w:t>
      </w:r>
      <w:r>
        <w:t xml:space="preserve"> </w:t>
      </w:r>
      <w:r>
        <w:rPr>
          <w:i/>
          <w:iCs/>
        </w:rPr>
        <w:t xml:space="preserve">hesed</w:t>
      </w:r>
      <w:r>
        <w:t xml:space="preserve"> </w:t>
      </w:r>
      <w:r>
        <w:t xml:space="preserve">is grounded in God’s character and covenant, not in the worthiness of the recipient; this is the theological foundation the psalm is singing.</w:t>
      </w:r>
    </w:p>
    <w:p>
      <w:pPr>
        <w:numPr>
          <w:ilvl w:val="0"/>
          <w:numId w:val="1001"/>
        </w:numPr>
      </w:pPr>
      <w:r>
        <w:rPr>
          <w:b/>
          <w:bCs/>
        </w:rPr>
        <w:t xml:space="preserve">John 13:1</w:t>
      </w:r>
      <w:r>
        <w:t xml:space="preserve"> </w:t>
      </w:r>
      <w:r>
        <w:t xml:space="preserve">—</w:t>
      </w:r>
      <w:r>
        <w:t xml:space="preserve"> </w:t>
      </w:r>
      <w:r>
        <w:rPr>
          <w:i/>
          <w:iCs/>
        </w:rPr>
        <w:t xml:space="preserve">“Having loved his own who were in the world, he loved them to the end”</w:t>
      </w:r>
      <w:r>
        <w:t xml:space="preserve"> </w:t>
      </w:r>
      <w:r>
        <w:t xml:space="preserve">— the New Testament’s most concentrated statement of</w:t>
      </w:r>
      <w:r>
        <w:t xml:space="preserve"> </w:t>
      </w:r>
      <w:r>
        <w:rPr>
          <w:i/>
          <w:iCs/>
        </w:rPr>
        <w:t xml:space="preserve">hesed</w:t>
      </w:r>
      <w:r>
        <w:t xml:space="preserve"> </w:t>
      </w:r>
      <w:r>
        <w:t xml:space="preserve">in the person of Christ; the</w:t>
      </w:r>
      <w:r>
        <w:t xml:space="preserve"> </w:t>
      </w:r>
      <w:r>
        <w:t xml:space="preserve">“enduring forever”</w:t>
      </w:r>
      <w:r>
        <w:t xml:space="preserve"> </w:t>
      </w:r>
      <w:r>
        <w:t xml:space="preserve">of the Psalm’s refrain finds its ultimate anchor here, in the Son who loved to the uttermost.</w:t>
      </w:r>
    </w:p>
    <w:p>
      <w:r>
        <w:pict>
          <v:rect style="width:0;height:1.5pt" o:hralign="center" o:hrstd="t" o:hr="t"/>
        </w:pict>
      </w:r>
    </w:p>
    <w:p>
      <w:pPr>
        <w:pStyle w:val="FirstParagraph"/>
      </w:pPr>
      <w:r>
        <w:rPr>
          <w:b/>
          <w:bCs/>
        </w:rPr>
        <w:t xml:space="preserve">Aim:</w:t>
      </w:r>
      <w:r>
        <w:t xml:space="preserve"> </w:t>
      </w:r>
      <w:r>
        <w:t xml:space="preserve">To so saturate the reader/hearer in the logic and language of</w:t>
      </w:r>
      <w:r>
        <w:t xml:space="preserve"> </w:t>
      </w:r>
      <w:r>
        <w:rPr>
          <w:i/>
          <w:iCs/>
        </w:rPr>
        <w:t xml:space="preserve">hesed</w:t>
      </w:r>
      <w:r>
        <w:t xml:space="preserve"> </w:t>
      </w:r>
      <w:r>
        <w:t xml:space="preserve">that the interpretive reflex —</w:t>
      </w:r>
      <w:r>
        <w:t xml:space="preserve"> </w:t>
      </w:r>
      <w:r>
        <w:t xml:space="preserve">“this too is an instance of God’s covenant love that cannot end”</w:t>
      </w:r>
      <w:r>
        <w:t xml:space="preserve"> </w:t>
      </w:r>
      <w:r>
        <w:t xml:space="preserve">— becomes second nature, displacing interpretive frameworks built on fear, scarcity, or the silence of God.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“Give thanks to the LORD, for he is good”</w:t>
            </w:r>
            <w:r>
              <w:t xml:space="preserve"> </w:t>
            </w:r>
            <w:r>
              <w:t xml:space="preserve">— opening imperative with first refrain</w:t>
            </w:r>
          </w:p>
        </w:tc>
        <w:tc>
          <w:tcPr/>
          <w:p>
            <w:pPr>
              <w:pStyle w:val="Compact"/>
            </w:pPr>
            <w:r>
              <w:t xml:space="preserve">The refrain (</w:t>
            </w:r>
            <w:r>
              <w:rPr>
                <w:i/>
                <w:iCs/>
              </w:rPr>
              <w:t xml:space="preserve">hesed</w:t>
            </w:r>
            <w:r>
              <w:t xml:space="preserve"> </w:t>
            </w:r>
            <w:r>
              <w:t xml:space="preserve">endures forever) is not merely appended — it grounds every imperative</w:t>
            </w:r>
          </w:p>
        </w:tc>
      </w:tr>
      <w:tr>
        <w:tc>
          <w:tcPr/>
          <w:p>
            <w:pPr>
              <w:pStyle w:val="Compact"/>
            </w:pPr>
            <w:r>
              <w:t xml:space="preserve">2</w:t>
            </w:r>
          </w:p>
        </w:tc>
        <w:tc>
          <w:tcPr/>
          <w:p>
            <w:pPr>
              <w:pStyle w:val="Compact"/>
            </w:pPr>
            <w:r>
              <w:t xml:space="preserve">“Give thanks to the God of gods”</w:t>
            </w:r>
          </w:p>
        </w:tc>
        <w:tc>
          <w:tcPr/>
          <w:p>
            <w:pPr>
              <w:pStyle w:val="Compact"/>
            </w:pPr>
            <w:r>
              <w:t xml:space="preserve">Escalating titles establishing sovereignty</w:t>
            </w:r>
          </w:p>
        </w:tc>
      </w:tr>
      <w:tr>
        <w:tc>
          <w:tcPr/>
          <w:p>
            <w:pPr>
              <w:pStyle w:val="Compact"/>
            </w:pPr>
            <w:r>
              <w:t xml:space="preserve">3</w:t>
            </w:r>
          </w:p>
        </w:tc>
        <w:tc>
          <w:tcPr/>
          <w:p>
            <w:pPr>
              <w:pStyle w:val="Compact"/>
            </w:pPr>
            <w:r>
              <w:t xml:space="preserve">“Give thanks to the Lord of lords”</w:t>
            </w:r>
          </w:p>
        </w:tc>
        <w:tc>
          <w:tcPr/>
          <w:p>
            <w:pPr>
              <w:pStyle w:val="Compact"/>
            </w:pPr>
            <w:r>
              <w:t xml:space="preserve">Superlative sovereignty — the highest title</w:t>
            </w:r>
          </w:p>
        </w:tc>
      </w:tr>
      <w:tr>
        <w:tc>
          <w:tcPr/>
          <w:p>
            <w:pPr>
              <w:pStyle w:val="Compact"/>
            </w:pPr>
            <w:r>
              <w:t xml:space="preserve">4</w:t>
            </w:r>
          </w:p>
        </w:tc>
        <w:tc>
          <w:tcPr/>
          <w:p>
            <w:pPr>
              <w:pStyle w:val="Compact"/>
            </w:pPr>
            <w:r>
              <w:t xml:space="preserve">“To him who alone does great wonders”</w:t>
            </w:r>
          </w:p>
        </w:tc>
        <w:tc>
          <w:tcPr/>
          <w:p>
            <w:pPr>
              <w:pStyle w:val="Compact"/>
            </w:pPr>
            <w:r>
              <w:t xml:space="preserve">The transition to the body of the psalm; wonders are instances of</w:t>
            </w:r>
            <w:r>
              <w:t xml:space="preserve"> </w:t>
            </w:r>
            <w:r>
              <w:rPr>
                <w:i/>
                <w:iCs/>
              </w:rPr>
              <w:t xml:space="preserve">hesed</w:t>
            </w:r>
          </w:p>
        </w:tc>
      </w:tr>
      <w:tr>
        <w:tc>
          <w:tcPr/>
          <w:p>
            <w:pPr>
              <w:pStyle w:val="Compact"/>
            </w:pPr>
            <w:r>
              <w:t xml:space="preserve">5</w:t>
            </w:r>
          </w:p>
        </w:tc>
        <w:tc>
          <w:tcPr/>
          <w:p>
            <w:pPr>
              <w:pStyle w:val="Compact"/>
            </w:pPr>
            <w:r>
              <w:t xml:space="preserve">“Who by understanding made the heavens”</w:t>
            </w:r>
          </w:p>
        </w:tc>
        <w:tc>
          <w:tcPr/>
          <w:p>
            <w:pPr>
              <w:pStyle w:val="Compact"/>
            </w:pPr>
            <w:r>
              <w:t xml:space="preserve">Creation is an act of wisdom — not arbitrary but purposeful</w:t>
            </w:r>
            <w:r>
              <w:t xml:space="preserve"> </w:t>
            </w:r>
            <w:r>
              <w:rPr>
                <w:i/>
                <w:iCs/>
              </w:rPr>
              <w:t xml:space="preserve">hesed</w:t>
            </w:r>
          </w:p>
        </w:tc>
      </w:tr>
      <w:tr>
        <w:tc>
          <w:tcPr/>
          <w:p>
            <w:pPr>
              <w:pStyle w:val="Compact"/>
            </w:pPr>
            <w:r>
              <w:t xml:space="preserve">6</w:t>
            </w:r>
          </w:p>
        </w:tc>
        <w:tc>
          <w:tcPr/>
          <w:p>
            <w:pPr>
              <w:pStyle w:val="Compact"/>
            </w:pPr>
            <w:r>
              <w:t xml:space="preserve">“Who spread out the earth above the waters”</w:t>
            </w:r>
          </w:p>
        </w:tc>
        <w:tc>
          <w:tcPr/>
          <w:p>
            <w:pPr>
              <w:pStyle w:val="Compact"/>
            </w:pPr>
            <w:r>
              <w:t xml:space="preserve">Cosmological act; the world itself is an expression of covenant love</w:t>
            </w:r>
          </w:p>
        </w:tc>
      </w:tr>
      <w:tr>
        <w:tc>
          <w:tcPr/>
          <w:p>
            <w:pPr>
              <w:pStyle w:val="Compact"/>
            </w:pPr>
            <w:r>
              <w:t xml:space="preserve">7–9</w:t>
            </w:r>
          </w:p>
        </w:tc>
        <w:tc>
          <w:tcPr/>
          <w:p>
            <w:pPr>
              <w:pStyle w:val="Compact"/>
            </w:pPr>
            <w:r>
              <w:t xml:space="preserve">Sun, moon, stars appointed as rulers of day and night</w:t>
            </w:r>
          </w:p>
        </w:tc>
        <w:tc>
          <w:tcPr/>
          <w:p>
            <w:pPr>
              <w:pStyle w:val="Compact"/>
            </w:pPr>
            <w:r>
              <w:t xml:space="preserve">The ordered creation sustains life — each light is an act of</w:t>
            </w:r>
            <w:r>
              <w:t xml:space="preserve"> </w:t>
            </w:r>
            <w:r>
              <w:rPr>
                <w:i/>
                <w:iCs/>
              </w:rPr>
              <w:t xml:space="preserve">hesed</w:t>
            </w:r>
          </w:p>
        </w:tc>
      </w:tr>
      <w:tr>
        <w:tc>
          <w:tcPr/>
          <w:p>
            <w:pPr>
              <w:pStyle w:val="Compact"/>
            </w:pPr>
            <w:r>
              <w:t xml:space="preserve">10</w:t>
            </w:r>
          </w:p>
        </w:tc>
        <w:tc>
          <w:tcPr/>
          <w:p>
            <w:pPr>
              <w:pStyle w:val="Compact"/>
            </w:pPr>
            <w:r>
              <w:t xml:space="preserve">“Who struck down the firstborn of Egypt”</w:t>
            </w:r>
          </w:p>
        </w:tc>
        <w:tc>
          <w:tcPr/>
          <w:p>
            <w:pPr>
              <w:pStyle w:val="Compact"/>
            </w:pPr>
            <w:r>
              <w:t xml:space="preserve">Exodus narrative begins; judgment on Egypt framed as</w:t>
            </w:r>
            <w:r>
              <w:t xml:space="preserve"> </w:t>
            </w:r>
            <w:r>
              <w:rPr>
                <w:i/>
                <w:iCs/>
              </w:rPr>
              <w:t xml:space="preserve">hesed</w:t>
            </w:r>
            <w:r>
              <w:t xml:space="preserve"> </w:t>
            </w:r>
            <w:r>
              <w:t xml:space="preserve">toward Israel</w:t>
            </w:r>
          </w:p>
        </w:tc>
      </w:tr>
      <w:tr>
        <w:tc>
          <w:tcPr/>
          <w:p>
            <w:pPr>
              <w:pStyle w:val="Compact"/>
            </w:pPr>
            <w:r>
              <w:t xml:space="preserve">11–12</w:t>
            </w:r>
          </w:p>
        </w:tc>
        <w:tc>
          <w:tcPr/>
          <w:p>
            <w:pPr>
              <w:pStyle w:val="Compact"/>
            </w:pPr>
            <w:r>
              <w:t xml:space="preserve">Brought Israel out with strong hand and outstretched arm</w:t>
            </w:r>
          </w:p>
        </w:tc>
        <w:tc>
          <w:tcPr/>
          <w:p>
            <w:pPr>
              <w:pStyle w:val="Compact"/>
            </w:pPr>
            <w:r>
              <w:t xml:space="preserve">Classic Exodus language (Deut. 26:8); redemption by power</w:t>
            </w:r>
          </w:p>
        </w:tc>
      </w:tr>
      <w:tr>
        <w:tc>
          <w:tcPr/>
          <w:p>
            <w:pPr>
              <w:pStyle w:val="Compact"/>
            </w:pPr>
            <w:r>
              <w:t xml:space="preserve">13–14</w:t>
            </w:r>
          </w:p>
        </w:tc>
        <w:tc>
          <w:tcPr/>
          <w:p>
            <w:pPr>
              <w:pStyle w:val="Compact"/>
            </w:pPr>
            <w:r>
              <w:t xml:space="preserve">Divided the Red Sea, brought Israel through it</w:t>
            </w:r>
          </w:p>
        </w:tc>
        <w:tc>
          <w:tcPr/>
          <w:p>
            <w:pPr>
              <w:pStyle w:val="Compact"/>
            </w:pPr>
            <w:r>
              <w:t xml:space="preserve">The paradigmatic rescue; impossible deliverance as</w:t>
            </w:r>
            <w:r>
              <w:t xml:space="preserve"> </w:t>
            </w:r>
            <w:r>
              <w:rPr>
                <w:i/>
                <w:iCs/>
              </w:rPr>
              <w:t xml:space="preserve">hesed</w:t>
            </w:r>
          </w:p>
        </w:tc>
      </w:tr>
      <w:tr>
        <w:tc>
          <w:tcPr/>
          <w:p>
            <w:pPr>
              <w:pStyle w:val="Compact"/>
            </w:pPr>
            <w:r>
              <w:t xml:space="preserve">15</w:t>
            </w:r>
          </w:p>
        </w:tc>
        <w:tc>
          <w:tcPr/>
          <w:p>
            <w:pPr>
              <w:pStyle w:val="Compact"/>
            </w:pPr>
            <w:r>
              <w:t xml:space="preserve">Overthrew Pharaoh and his host in the sea</w:t>
            </w:r>
          </w:p>
        </w:tc>
        <w:tc>
          <w:tcPr/>
          <w:p>
            <w:pPr>
              <w:pStyle w:val="Compact"/>
            </w:pPr>
            <w:r>
              <w:t xml:space="preserve">Judgment and salvation as two sides of the same act</w:t>
            </w:r>
          </w:p>
        </w:tc>
      </w:tr>
      <w:tr>
        <w:tc>
          <w:tcPr/>
          <w:p>
            <w:pPr>
              <w:pStyle w:val="Compact"/>
            </w:pPr>
            <w:r>
              <w:t xml:space="preserve">16</w:t>
            </w:r>
          </w:p>
        </w:tc>
        <w:tc>
          <w:tcPr/>
          <w:p>
            <w:pPr>
              <w:pStyle w:val="Compact"/>
            </w:pPr>
            <w:r>
              <w:t xml:space="preserve">Led Israel through the wilderness</w:t>
            </w:r>
          </w:p>
        </w:tc>
        <w:tc>
          <w:tcPr/>
          <w:p>
            <w:pPr>
              <w:pStyle w:val="Compact"/>
            </w:pPr>
            <w:r>
              <w:t xml:space="preserve">The wilderness journey is</w:t>
            </w:r>
            <w:r>
              <w:t xml:space="preserve"> </w:t>
            </w:r>
            <w:r>
              <w:rPr>
                <w:i/>
                <w:iCs/>
              </w:rPr>
              <w:t xml:space="preserve">hesed</w:t>
            </w:r>
            <w:r>
              <w:t xml:space="preserve"> </w:t>
            </w:r>
            <w:r>
              <w:t xml:space="preserve">— sustained care in desolation</w:t>
            </w:r>
          </w:p>
        </w:tc>
      </w:tr>
      <w:tr>
        <w:tc>
          <w:tcPr/>
          <w:p>
            <w:pPr>
              <w:pStyle w:val="Compact"/>
            </w:pPr>
            <w:r>
              <w:t xml:space="preserve">17–20</w:t>
            </w:r>
          </w:p>
        </w:tc>
        <w:tc>
          <w:tcPr/>
          <w:p>
            <w:pPr>
              <w:pStyle w:val="Compact"/>
            </w:pPr>
            <w:r>
              <w:t xml:space="preserve">Struck down Sihon and Og, great kings</w:t>
            </w:r>
          </w:p>
        </w:tc>
        <w:tc>
          <w:tcPr/>
          <w:p>
            <w:pPr>
              <w:pStyle w:val="Compact"/>
            </w:pPr>
            <w:r>
              <w:t xml:space="preserve">Conquest narrative — specific enemies named; history recalled with precision</w:t>
            </w:r>
          </w:p>
        </w:tc>
      </w:tr>
      <w:tr>
        <w:tc>
          <w:tcPr/>
          <w:p>
            <w:pPr>
              <w:pStyle w:val="Compact"/>
            </w:pPr>
            <w:r>
              <w:t xml:space="preserve">21–22</w:t>
            </w:r>
          </w:p>
        </w:tc>
        <w:tc>
          <w:tcPr/>
          <w:p>
            <w:pPr>
              <w:pStyle w:val="Compact"/>
            </w:pPr>
            <w:r>
              <w:t xml:space="preserve">Gave their land as a heritage to Israel, His servant</w:t>
            </w:r>
          </w:p>
        </w:tc>
        <w:tc>
          <w:tcPr/>
          <w:p>
            <w:pPr>
              <w:pStyle w:val="Compact"/>
            </w:pPr>
            <w:r>
              <w:t xml:space="preserve">The land gift fulfills the covenant promise to Abraham</w:t>
            </w:r>
          </w:p>
        </w:tc>
      </w:tr>
      <w:tr>
        <w:tc>
          <w:tcPr/>
          <w:p>
            <w:pPr>
              <w:pStyle w:val="Compact"/>
            </w:pPr>
            <w:r>
              <w:t xml:space="preserve">23–24</w:t>
            </w:r>
          </w:p>
        </w:tc>
        <w:tc>
          <w:tcPr/>
          <w:p>
            <w:pPr>
              <w:pStyle w:val="Compact"/>
            </w:pPr>
            <w:r>
              <w:t xml:space="preserve">Remembered Israel in their low estate; rescued from enemies</w:t>
            </w:r>
          </w:p>
        </w:tc>
        <w:tc>
          <w:tcPr/>
          <w:p>
            <w:pPr>
              <w:pStyle w:val="Compact"/>
            </w:pPr>
            <w:r>
              <w:t xml:space="preserve">The language of</w:t>
            </w:r>
            <w:r>
              <w:t xml:space="preserve"> </w:t>
            </w:r>
            <w:r>
              <w:t xml:space="preserve">“low estate”</w:t>
            </w:r>
            <w:r>
              <w:t xml:space="preserve"> </w:t>
            </w:r>
            <w:r>
              <w:t xml:space="preserve">implies repeated failure and distress —</w:t>
            </w:r>
            <w:r>
              <w:t xml:space="preserve"> </w:t>
            </w:r>
            <w:r>
              <w:rPr>
                <w:i/>
                <w:iCs/>
              </w:rPr>
              <w:t xml:space="preserve">hesed</w:t>
            </w:r>
            <w:r>
              <w:t xml:space="preserve"> </w:t>
            </w:r>
            <w:r>
              <w:t xml:space="preserve">persists through Israel’s unworthiness</w:t>
            </w:r>
          </w:p>
        </w:tc>
      </w:tr>
      <w:tr>
        <w:tc>
          <w:tcPr/>
          <w:p>
            <w:pPr>
              <w:pStyle w:val="Compact"/>
            </w:pPr>
            <w:r>
              <w:t xml:space="preserve">25</w:t>
            </w:r>
          </w:p>
        </w:tc>
        <w:tc>
          <w:tcPr/>
          <w:p>
            <w:pPr>
              <w:pStyle w:val="Compact"/>
            </w:pPr>
            <w:r>
              <w:t xml:space="preserve">“Who gives food to all flesh”</w:t>
            </w:r>
          </w:p>
        </w:tc>
        <w:tc>
          <w:tcPr/>
          <w:p>
            <w:pPr>
              <w:pStyle w:val="Compact"/>
            </w:pPr>
            <w:r>
              <w:t xml:space="preserve">Universal scope — providence extends the</w:t>
            </w:r>
            <w:r>
              <w:t xml:space="preserve"> </w:t>
            </w:r>
            <w:r>
              <w:rPr>
                <w:i/>
                <w:iCs/>
              </w:rPr>
              <w:t xml:space="preserve">hesed</w:t>
            </w:r>
            <w:r>
              <w:t xml:space="preserve"> </w:t>
            </w:r>
            <w:r>
              <w:t xml:space="preserve">claim beyond the covenant community</w:t>
            </w:r>
          </w:p>
        </w:tc>
      </w:tr>
      <w:tr>
        <w:tc>
          <w:tcPr/>
          <w:p>
            <w:pPr>
              <w:pStyle w:val="Compact"/>
            </w:pPr>
            <w:r>
              <w:t xml:space="preserve">26</w:t>
            </w:r>
          </w:p>
        </w:tc>
        <w:tc>
          <w:tcPr/>
          <w:p>
            <w:pPr>
              <w:pStyle w:val="Compact"/>
            </w:pPr>
            <w:r>
              <w:t xml:space="preserve">“Give thanks to the God of heaven”</w:t>
            </w:r>
            <w:r>
              <w:t xml:space="preserve"> </w:t>
            </w:r>
            <w:r>
              <w:t xml:space="preserve">— closing doxology</w:t>
            </w:r>
          </w:p>
        </w:tc>
        <w:tc>
          <w:tcPr/>
          <w:p>
            <w:pPr>
              <w:pStyle w:val="Compact"/>
            </w:pPr>
            <w:r>
              <w:t xml:space="preserve">The psalm returns to its opening frame; the God of heaven is the God of</w:t>
            </w:r>
            <w:r>
              <w:t xml:space="preserve"> </w:t>
            </w:r>
            <w:r>
              <w:rPr>
                <w:i/>
                <w:iCs/>
              </w:rPr>
              <w:t xml:space="preserve">hesed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Call: Give Thanks to the God Whose Love Endures</w:t>
            </w:r>
          </w:p>
        </w:tc>
      </w:tr>
      <w:tr>
        <w:tc>
          <w:tcPr/>
          <w:p>
            <w:pPr>
              <w:pStyle w:val="Compact"/>
            </w:pPr>
            <w:r>
              <w:t xml:space="preserve">2</w:t>
            </w:r>
          </w:p>
        </w:tc>
        <w:tc>
          <w:tcPr/>
          <w:p>
            <w:pPr>
              <w:pStyle w:val="Compact"/>
            </w:pPr>
            <w:r>
              <w:t xml:space="preserve">4–9</w:t>
            </w:r>
          </w:p>
        </w:tc>
        <w:tc>
          <w:tcPr/>
          <w:p>
            <w:pPr>
              <w:pStyle w:val="Compact"/>
            </w:pPr>
            <w:r>
              <w:t xml:space="preserve">The Creation Witness:</w:t>
            </w:r>
            <w:r>
              <w:t xml:space="preserve"> </w:t>
            </w:r>
            <w:r>
              <w:rPr>
                <w:i/>
                <w:iCs/>
              </w:rPr>
              <w:t xml:space="preserve">Hesed</w:t>
            </w:r>
            <w:r>
              <w:t xml:space="preserve"> </w:t>
            </w:r>
            <w:r>
              <w:t xml:space="preserve">Written into the Structure of the World</w:t>
            </w:r>
          </w:p>
        </w:tc>
      </w:tr>
      <w:tr>
        <w:tc>
          <w:tcPr/>
          <w:p>
            <w:pPr>
              <w:pStyle w:val="Compact"/>
            </w:pPr>
            <w:r>
              <w:t xml:space="preserve">3</w:t>
            </w:r>
          </w:p>
        </w:tc>
        <w:tc>
          <w:tcPr/>
          <w:p>
            <w:pPr>
              <w:pStyle w:val="Compact"/>
            </w:pPr>
            <w:r>
              <w:t xml:space="preserve">10–22</w:t>
            </w:r>
          </w:p>
        </w:tc>
        <w:tc>
          <w:tcPr/>
          <w:p>
            <w:pPr>
              <w:pStyle w:val="Compact"/>
            </w:pPr>
            <w:r>
              <w:t xml:space="preserve">The Redemptive History Witness:</w:t>
            </w:r>
            <w:r>
              <w:t xml:space="preserve"> </w:t>
            </w:r>
            <w:r>
              <w:rPr>
                <w:i/>
                <w:iCs/>
              </w:rPr>
              <w:t xml:space="preserve">Hesed</w:t>
            </w:r>
            <w:r>
              <w:t xml:space="preserve"> </w:t>
            </w:r>
            <w:r>
              <w:t xml:space="preserve">Enacted Through Exodus and Conquest</w:t>
            </w:r>
          </w:p>
        </w:tc>
      </w:tr>
      <w:tr>
        <w:tc>
          <w:tcPr/>
          <w:p>
            <w:pPr>
              <w:pStyle w:val="Compact"/>
            </w:pPr>
            <w:r>
              <w:t xml:space="preserve">4</w:t>
            </w:r>
          </w:p>
        </w:tc>
        <w:tc>
          <w:tcPr/>
          <w:p>
            <w:pPr>
              <w:pStyle w:val="Compact"/>
            </w:pPr>
            <w:r>
              <w:t xml:space="preserve">23–26</w:t>
            </w:r>
          </w:p>
        </w:tc>
        <w:tc>
          <w:tcPr/>
          <w:p>
            <w:pPr>
              <w:pStyle w:val="Compact"/>
            </w:pPr>
            <w:r>
              <w:t xml:space="preserve">The Present Witness:</w:t>
            </w:r>
            <w:r>
              <w:t xml:space="preserve"> </w:t>
            </w:r>
            <w:r>
              <w:rPr>
                <w:i/>
                <w:iCs/>
              </w:rPr>
              <w:t xml:space="preserve">Hesed</w:t>
            </w:r>
            <w:r>
              <w:t xml:space="preserve"> </w:t>
            </w:r>
            <w:r>
              <w:t xml:space="preserve">Extended to the Low, the Captive, and All Flesh</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w:t>
      </w:r>
      <w:r>
        <w:t xml:space="preserve"> </w:t>
      </w:r>
      <w:r>
        <w:rPr>
          <w:i/>
          <w:iCs/>
        </w:rPr>
        <w:t xml:space="preserve">hesed</w:t>
      </w:r>
      <w:r>
        <w:t xml:space="preserve"> </w:t>
      </w:r>
      <w:r>
        <w:t xml:space="preserve">— covenant love that never ends — is the interpretive key to all of history.</w:t>
      </w:r>
    </w:p>
    <w:p>
      <w:pPr>
        <w:pStyle w:val="BodyText"/>
      </w:pPr>
      <w:r>
        <w:rPr>
          <w:b/>
          <w:bCs/>
        </w:rPr>
        <w:t xml:space="preserve">Primary Claim:</w:t>
      </w:r>
      <w:r>
        <w:t xml:space="preserve"> </w:t>
      </w:r>
      <w:r>
        <w:t xml:space="preserve">God is calling His people to rehearse His unbroken record of</w:t>
      </w:r>
      <w:r>
        <w:t xml:space="preserve"> </w:t>
      </w:r>
      <w:r>
        <w:rPr>
          <w:i/>
          <w:iCs/>
        </w:rPr>
        <w:t xml:space="preserve">hesed</w:t>
      </w:r>
      <w:r>
        <w:t xml:space="preserve"> </w:t>
      </w:r>
      <w:r>
        <w:t xml:space="preserve">until that record becomes the lens through which they read everything — creation, history, deliverance, and daily bread — so that gratitude and trust become their settled posture rather than their occasional achievement.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Recalibrate your interpretive framework before you encounter the next crisis, not during it.</w:t>
      </w:r>
      <w:r>
        <w:t xml:space="preserve"> </w:t>
      </w:r>
      <w:r>
        <w:rPr>
          <w:i/>
          <w:iCs/>
        </w:rPr>
        <w:t xml:space="preserve">(Mind/belief)</w:t>
      </w:r>
      <w:r>
        <w:t xml:space="preserve"> </w:t>
      </w:r>
      <w:r>
        <w:t xml:space="preserve">The psalm is not written for people in the middle of catastrophe scrambling for comfort — it is written to be sung repeatedly so that the interpretive reflex is already formed when catastrophe arrives. If you only reach for the</w:t>
      </w:r>
      <w:r>
        <w:t xml:space="preserve"> </w:t>
      </w:r>
      <w:r>
        <w:rPr>
          <w:i/>
          <w:iCs/>
        </w:rPr>
        <w:t xml:space="preserve">hesed</w:t>
      </w:r>
      <w:r>
        <w:t xml:space="preserve"> </w:t>
      </w:r>
      <w:r>
        <w:t xml:space="preserve">framework when you are desperate, you will be too disoriented to find it. The discipline of this psalm is preemptive: rehearse the record of God’s covenant faithfulness in the ordinary moments until</w:t>
      </w:r>
      <w:r>
        <w:t xml:space="preserve"> </w:t>
      </w:r>
      <w:r>
        <w:t xml:space="preserve">“his steadfast love endures forever”</w:t>
      </w:r>
      <w:r>
        <w:t xml:space="preserve"> </w:t>
      </w:r>
      <w:r>
        <w:t xml:space="preserve">is the first thing your mind reaches for, not the last resort after every other framework has failed.</w:t>
      </w:r>
    </w:p>
    <w:p>
      <w:pPr>
        <w:pStyle w:val="BodyText"/>
      </w:pPr>
      <w:r>
        <w:rPr>
          <w:b/>
          <w:bCs/>
        </w:rPr>
        <w:t xml:space="preserve">2. Name specific instances of God’s faithfulness in your own history and declare them as acts of</w:t>
      </w:r>
      <w:r>
        <w:rPr>
          <w:b/>
          <w:bCs/>
        </w:rPr>
        <w:t xml:space="preserve"> </w:t>
      </w:r>
      <w:r>
        <w:rPr>
          <w:b/>
          <w:bCs/>
          <w:i/>
          <w:iCs/>
        </w:rPr>
        <w:t xml:space="preserve">hesed</w:t>
      </w:r>
      <w:r>
        <w:rPr>
          <w:b/>
          <w:bCs/>
        </w:rPr>
        <w:t xml:space="preserve">, not coincidence.</w:t>
      </w:r>
      <w:r>
        <w:t xml:space="preserve"> </w:t>
      </w:r>
      <w:r>
        <w:rPr>
          <w:i/>
          <w:iCs/>
        </w:rPr>
        <w:t xml:space="preserve">(Affections/worship)</w:t>
      </w:r>
      <w:r>
        <w:t xml:space="preserve"> </w:t>
      </w:r>
      <w:r>
        <w:t xml:space="preserve">The psalm does not say</w:t>
      </w:r>
      <w:r>
        <w:t xml:space="preserve"> </w:t>
      </w:r>
      <w:r>
        <w:t xml:space="preserve">“God is generally faithful.”</w:t>
      </w:r>
      <w:r>
        <w:t xml:space="preserve"> </w:t>
      </w:r>
      <w:r>
        <w:t xml:space="preserve">It names the Red Sea. It names Sihon king of the Amorites and Og king of Bashan. The specificity is the point — God’s</w:t>
      </w:r>
      <w:r>
        <w:t xml:space="preserve"> </w:t>
      </w:r>
      <w:r>
        <w:rPr>
          <w:i/>
          <w:iCs/>
        </w:rPr>
        <w:t xml:space="preserve">hesed</w:t>
      </w:r>
      <w:r>
        <w:t xml:space="preserve"> </w:t>
      </w:r>
      <w:r>
        <w:t xml:space="preserve">is not an abstraction to be affirmed in principle; it is a record to be read in detail. You have your own Sinai narratives, your own wilderness passages, your own inexplicable deliverances. Name them. Declare them. Say aloud what the psalm says aloud: this specific thing was His steadfast love. The worship that flows from</w:t>
      </w:r>
      <w:r>
        <w:t xml:space="preserve"> </w:t>
      </w:r>
      <w:r>
        <w:rPr>
          <w:i/>
          <w:iCs/>
        </w:rPr>
        <w:t xml:space="preserve">hesed</w:t>
      </w:r>
      <w:r>
        <w:t xml:space="preserve"> </w:t>
      </w:r>
      <w:r>
        <w:t xml:space="preserve">properly understood is not vague gratitude — it is recognizing Love’s fingerprints on a specific event in your specific life.</w:t>
      </w:r>
    </w:p>
    <w:p>
      <w:pPr>
        <w:pStyle w:val="BodyText"/>
      </w:pPr>
      <w:r>
        <w:rPr>
          <w:b/>
          <w:bCs/>
        </w:rPr>
        <w:t xml:space="preserve">3. Stop interpreting your present circumstances as evidence about God’s attitude toward you.</w:t>
      </w:r>
      <w:r>
        <w:t xml:space="preserve"> </w:t>
      </w:r>
      <w:r>
        <w:rPr>
          <w:i/>
          <w:iCs/>
        </w:rPr>
        <w:t xml:space="preserve">(Mind/belief)</w:t>
      </w:r>
      <w:r>
        <w:t xml:space="preserve"> </w:t>
      </w:r>
      <w:r>
        <w:t xml:space="preserve">The psalm’s verse 23 —</w:t>
      </w:r>
      <w:r>
        <w:t xml:space="preserve"> </w:t>
      </w:r>
      <w:r>
        <w:t xml:space="preserve">“he remembered us in our low estate”</w:t>
      </w:r>
      <w:r>
        <w:t xml:space="preserve"> </w:t>
      </w:r>
      <w:r>
        <w:t xml:space="preserve">— is a confession that there were seasons when it appeared God had forgotten. The refrain does not pause during the wilderness years (v. 16).</w:t>
      </w:r>
      <w:r>
        <w:t xml:space="preserve"> </w:t>
      </w:r>
      <w:r>
        <w:rPr>
          <w:i/>
          <w:iCs/>
        </w:rPr>
        <w:t xml:space="preserve">Hesed</w:t>
      </w:r>
      <w:r>
        <w:t xml:space="preserve"> </w:t>
      </w:r>
      <w:r>
        <w:t xml:space="preserve">endures through the low estate, not around it. The interpretive error this psalm corrects is reading present circumstances as the primary data point for determining whether God is for you. The psalm resets the data set: the full historical record of God’s covenant faithfulness is the interpretive control, and your present</w:t>
      </w:r>
      <w:r>
        <w:t xml:space="preserve"> </w:t>
      </w:r>
      <w:r>
        <w:t xml:space="preserve">“low estate”</w:t>
      </w:r>
      <w:r>
        <w:t xml:space="preserve"> </w:t>
      </w:r>
      <w:r>
        <w:t xml:space="preserve">is not an exception to that record but another occasion for it to be confirmed.</w:t>
      </w:r>
    </w:p>
    <w:p>
      <w:pPr>
        <w:pStyle w:val="BodyText"/>
      </w:pPr>
      <w:r>
        <w:rPr>
          <w:b/>
          <w:bCs/>
        </w:rPr>
        <w:t xml:space="preserve">4. Let the communal, antiphonal structure of this psalm call you back to corporate worship as a formation practice, not merely a personal comfort.</w:t>
      </w:r>
      <w:r>
        <w:t xml:space="preserve"> </w:t>
      </w:r>
      <w:r>
        <w:rPr>
          <w:i/>
          <w:iCs/>
        </w:rPr>
        <w:t xml:space="preserve">(Will/behavior)</w:t>
      </w:r>
      <w:r>
        <w:t xml:space="preserve"> </w:t>
      </w:r>
      <w:r>
        <w:t xml:space="preserve">This psalm was designed to be said together — leader and congregation, call and response, twenty-six times. The theology it communicates cannot be fully received alone, because part of what it is doing is forming a</w:t>
      </w:r>
      <w:r>
        <w:t xml:space="preserve"> </w:t>
      </w:r>
      <w:r>
        <w:rPr>
          <w:i/>
          <w:iCs/>
        </w:rPr>
        <w:t xml:space="preserve">people</w:t>
      </w:r>
      <w:r>
        <w:t xml:space="preserve"> </w:t>
      </w:r>
      <w:r>
        <w:t xml:space="preserve">with a shared interpretive framework. Christians who reduce worship to private devotion are cutting themselves off from the formative mechanism the psalm itself presupposes. Return to corporate worship not primarily as emotional refreshment or social habit but as the liturgical practice through which the</w:t>
      </w:r>
      <w:r>
        <w:t xml:space="preserve"> </w:t>
      </w:r>
      <w:r>
        <w:rPr>
          <w:i/>
          <w:iCs/>
        </w:rPr>
        <w:t xml:space="preserve">hesed</w:t>
      </w:r>
      <w:r>
        <w:t xml:space="preserve"> </w:t>
      </w:r>
      <w:r>
        <w:t xml:space="preserve">framework is being embedded in you alongside other people who need the same embedding.</w:t>
      </w:r>
    </w:p>
    <w:p>
      <w:pPr>
        <w:pStyle w:val="BodyText"/>
      </w:pPr>
      <w:r>
        <w:rPr>
          <w:b/>
          <w:bCs/>
        </w:rPr>
        <w:t xml:space="preserve">5. Receive your daily provision — food, breath, ordinary stability — as</w:t>
      </w:r>
      <w:r>
        <w:rPr>
          <w:b/>
          <w:bCs/>
        </w:rPr>
        <w:t xml:space="preserve"> </w:t>
      </w:r>
      <w:r>
        <w:rPr>
          <w:b/>
          <w:bCs/>
          <w:i/>
          <w:iCs/>
        </w:rPr>
        <w:t xml:space="preserve">hesed</w:t>
      </w:r>
      <w:r>
        <w:rPr>
          <w:b/>
          <w:bCs/>
        </w:rPr>
        <w:t xml:space="preserve">, and let that reorder your relationship to anxiety.</w:t>
      </w:r>
      <w:r>
        <w:t xml:space="preserve"> </w:t>
      </w:r>
      <w:r>
        <w:rPr>
          <w:i/>
          <w:iCs/>
        </w:rPr>
        <w:t xml:space="preserve">(Affections/worship)</w:t>
      </w:r>
      <w:r>
        <w:t xml:space="preserve"> </w:t>
      </w:r>
      <w:r>
        <w:t xml:space="preserve">Verse 25 is placed between the great redemptive acts and the closing doxology with full intentionality:</w:t>
      </w:r>
      <w:r>
        <w:t xml:space="preserve"> </w:t>
      </w:r>
      <w:r>
        <w:t xml:space="preserve">“he gives food to all flesh — for his steadfast love endures forever.”</w:t>
      </w:r>
      <w:r>
        <w:t xml:space="preserve"> </w:t>
      </w:r>
      <w:r>
        <w:t xml:space="preserve">The God who split the sea and destroyed Pharaoh is the same God responsible for what is on your table tonight. This is not a smaller claim — it is the same</w:t>
      </w:r>
      <w:r>
        <w:t xml:space="preserve"> </w:t>
      </w:r>
      <w:r>
        <w:rPr>
          <w:i/>
          <w:iCs/>
        </w:rPr>
        <w:t xml:space="preserve">hesed</w:t>
      </w:r>
      <w:r>
        <w:t xml:space="preserve"> </w:t>
      </w:r>
      <w:r>
        <w:t xml:space="preserve">operating at the scale of the ordinary. Anxiety is often the fruit of receiving ordinary provision as background noise and extraordinary crisis as the real signal. The psalm invites a reordering: ordinary provision is</w:t>
      </w:r>
      <w:r>
        <w:t xml:space="preserve"> </w:t>
      </w:r>
      <w:r>
        <w:rPr>
          <w:i/>
          <w:iCs/>
        </w:rPr>
        <w:t xml:space="preserve">hesed</w:t>
      </w:r>
      <w:r>
        <w:t xml:space="preserve"> </w:t>
      </w:r>
      <w:r>
        <w:t xml:space="preserve">confirmed, and</w:t>
      </w:r>
      <w:r>
        <w:t xml:space="preserve"> </w:t>
      </w:r>
      <w:r>
        <w:rPr>
          <w:i/>
          <w:iCs/>
        </w:rPr>
        <w:t xml:space="preserve">hesed</w:t>
      </w:r>
      <w:r>
        <w:t xml:space="preserve"> </w:t>
      </w:r>
      <w:r>
        <w:t xml:space="preserve">confirmed daily is the antidote to the fear that it might stop.</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136 makes one of the Old Testament’s most sustained and structurally deliberate claims about the character of God: that His</w:t>
      </w:r>
      <w:r>
        <w:t xml:space="preserve"> </w:t>
      </w:r>
      <w:r>
        <w:rPr>
          <w:i/>
          <w:iCs/>
        </w:rPr>
        <w:t xml:space="preserve">hesed</w:t>
      </w:r>
      <w:r>
        <w:t xml:space="preserve"> </w:t>
      </w:r>
      <w:r>
        <w:t xml:space="preserve">— His covenant steadfast love — is not an attribute that varies with circumstances or with Israel’s faithfulness, but an expression of who He eternally is. By attaching the refrain to every act named — from the creation of the heavens to the defeat of a specific Canaanite king to the provision of food — the psalm asserts that there is no domain of existence outside the jurisdiction of</w:t>
      </w:r>
      <w:r>
        <w:t xml:space="preserve"> </w:t>
      </w:r>
      <w:r>
        <w:rPr>
          <w:i/>
          <w:iCs/>
        </w:rPr>
        <w:t xml:space="preserve">hesed</w:t>
      </w:r>
      <w:r>
        <w:t xml:space="preserve">. Creation is not neutral background; it is love’s gift. History is not random; it is love’s unfolding. The God this psalm reveals is not a deity who responds well to the deserving — He is a God whose love precedes, sustains, and outlasts every human condition that might seem to call it into question. This is not sentiment; it is the most foundational claim the Old Testament makes about the God of the covenant.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136 provides the Old Testament’s most fully developed liturgical expression of what the Reformed tradition calls God’s sovereign, unconditional grace —</w:t>
      </w:r>
      <w:r>
        <w:t xml:space="preserve"> </w:t>
      </w:r>
      <w:r>
        <w:rPr>
          <w:i/>
          <w:iCs/>
        </w:rPr>
        <w:t xml:space="preserve">hesed</w:t>
      </w:r>
      <w:r>
        <w:t xml:space="preserve"> </w:t>
      </w:r>
      <w:r>
        <w:t xml:space="preserve">as the ground of election, redemption, and perseverance. The psalm presents a God whose covenant love is not contingent on Israel’s merit (note that verse 23 remembers them</w:t>
      </w:r>
      <w:r>
        <w:t xml:space="preserve"> </w:t>
      </w:r>
      <w:r>
        <w:t xml:space="preserve">“in their low estate”</w:t>
      </w:r>
      <w:r>
        <w:t xml:space="preserve"> </w:t>
      </w:r>
      <w:r>
        <w:t xml:space="preserve">— a confession of unworthiness, not a reward for faithfulness), who acts in history</w:t>
      </w:r>
      <w:r>
        <w:t xml:space="preserve"> </w:t>
      </w:r>
      <w:r>
        <w:rPr>
          <w:i/>
          <w:iCs/>
        </w:rPr>
        <w:t xml:space="preserve">from within His own character</w:t>
      </w:r>
      <w:r>
        <w:t xml:space="preserve"> </w:t>
      </w:r>
      <w:r>
        <w:t xml:space="preserve">rather than in response to human deserving. This is the Old Testament ground beneath the Reformed doctrine of unconditional election: God chooses and sustains not because of what He sees in the object of love but because of who He is. Furthermore, the psalm’s structure —</w:t>
      </w:r>
      <w:r>
        <w:t xml:space="preserve"> </w:t>
      </w:r>
      <w:r>
        <w:rPr>
          <w:i/>
          <w:iCs/>
        </w:rPr>
        <w:t xml:space="preserve">hesed</w:t>
      </w:r>
      <w:r>
        <w:t xml:space="preserve"> </w:t>
      </w:r>
      <w:r>
        <w:t xml:space="preserve">enduring through creation, Exodus, wilderness, conquest, and ordinary provision — maps directly onto the Reformed understanding of common grace, special grace, and perseverance: the same divine love that sustains the cosmos also redeems and keeps the covenant people to the very end. For the preacher, this is the psalm that shows the doctrine of perseverance not as a cold theological proposition but as a liturgical reflex formed by worship.</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God’s covenant love for you is not a mood He is in — it is who He is, and the historical record from creation to conquest to your last meal is the proof. The psalm is not asking you to feel this; it is asking you to rehearse it until it becomes your first move, not your last resort. His</w:t>
      </w:r>
      <w:r>
        <w:t xml:space="preserve"> </w:t>
      </w:r>
      <w:r>
        <w:rPr>
          <w:i/>
          <w:iCs/>
        </w:rPr>
        <w:t xml:space="preserve">hesed</w:t>
      </w:r>
      <w:r>
        <w:t xml:space="preserve"> </w:t>
      </w:r>
      <w:r>
        <w:t xml:space="preserve">endures forever — which means it is still enduring right now, including in whatever you are facing today that makes you wonder if it has stopped.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refrain to liturgical decoration.</w:t>
      </w:r>
      <w:r>
        <w:t xml:space="preserve"> </w:t>
      </w:r>
      <w:r>
        <w:t xml:space="preserve">The most common failure in preaching Psalm 136 is treating the twenty-six-fold refrain as a structural device or poetic feature rather than the theological heart of the psalm. The refrain</w:t>
      </w:r>
      <w:r>
        <w:t xml:space="preserve"> </w:t>
      </w:r>
      <w:r>
        <w:rPr>
          <w:i/>
          <w:iCs/>
        </w:rPr>
        <w:t xml:space="preserve">is</w:t>
      </w:r>
      <w:r>
        <w:t xml:space="preserve"> </w:t>
      </w:r>
      <w:r>
        <w:t xml:space="preserve">the sermon — every other element exists to illustrate it. If the preacher focuses on the historical events and treats the refrain as punctuation, the psalm’s primary claim has been missed. The events are instances; the refrain is the verdict. Preach the refrain.</w:t>
      </w:r>
    </w:p>
    <w:p>
      <w:pPr>
        <w:numPr>
          <w:ilvl w:val="0"/>
          <w:numId w:val="1002"/>
        </w:numPr>
      </w:pPr>
      <w:r>
        <w:rPr>
          <w:b/>
          <w:bCs/>
        </w:rPr>
        <w:t xml:space="preserve">Translating</w:t>
      </w:r>
      <w:r>
        <w:rPr>
          <w:b/>
          <w:bCs/>
        </w:rPr>
        <w:t xml:space="preserve"> </w:t>
      </w:r>
      <w:r>
        <w:rPr>
          <w:b/>
          <w:bCs/>
          <w:i/>
          <w:iCs/>
        </w:rPr>
        <w:t xml:space="preserve">hesed</w:t>
      </w:r>
      <w:r>
        <w:rPr>
          <w:b/>
          <w:bCs/>
        </w:rPr>
        <w:t xml:space="preserve"> </w:t>
      </w:r>
      <w:r>
        <w:rPr>
          <w:b/>
          <w:bCs/>
        </w:rPr>
        <w:t xml:space="preserve">as mere</w:t>
      </w:r>
      <w:r>
        <w:rPr>
          <w:b/>
          <w:bCs/>
        </w:rPr>
        <w:t xml:space="preserve"> </w:t>
      </w:r>
      <w:r>
        <w:rPr>
          <w:b/>
          <w:bCs/>
        </w:rPr>
        <w:t xml:space="preserve">“mercy”</w:t>
      </w:r>
      <w:r>
        <w:rPr>
          <w:b/>
          <w:bCs/>
        </w:rPr>
        <w:t xml:space="preserve"> </w:t>
      </w:r>
      <w:r>
        <w:rPr>
          <w:b/>
          <w:bCs/>
        </w:rPr>
        <w:t xml:space="preserve">or</w:t>
      </w:r>
      <w:r>
        <w:rPr>
          <w:b/>
          <w:bCs/>
        </w:rPr>
        <w:t xml:space="preserve"> </w:t>
      </w:r>
      <w:r>
        <w:rPr>
          <w:b/>
          <w:bCs/>
        </w:rPr>
        <w:t xml:space="preserve">“kindness”</w:t>
      </w:r>
      <w:r>
        <w:rPr>
          <w:b/>
          <w:bCs/>
        </w:rPr>
        <w:t xml:space="preserve"> </w:t>
      </w:r>
      <w:r>
        <w:rPr>
          <w:b/>
          <w:bCs/>
        </w:rPr>
        <w:t xml:space="preserve">without its covenantal weight.</w:t>
      </w:r>
      <w:r>
        <w:t xml:space="preserve"> </w:t>
      </w:r>
      <w:r>
        <w:t xml:space="preserve">If the congregation hears</w:t>
      </w:r>
      <w:r>
        <w:t xml:space="preserve"> </w:t>
      </w:r>
      <w:r>
        <w:t xml:space="preserve">“God is nice and merciful”</w:t>
      </w:r>
      <w:r>
        <w:t xml:space="preserve"> </w:t>
      </w:r>
      <w:r>
        <w:t xml:space="preserve">rather than</w:t>
      </w:r>
      <w:r>
        <w:t xml:space="preserve"> </w:t>
      </w:r>
      <w:r>
        <w:t xml:space="preserve">“God is covenantally bound to you by His own character and oath,”</w:t>
      </w:r>
      <w:r>
        <w:t xml:space="preserve"> </w:t>
      </w:r>
      <w:r>
        <w:t xml:space="preserve">the exposition has underdetermined the psalm’s claim. The difference between</w:t>
      </w:r>
      <w:r>
        <w:t xml:space="preserve"> </w:t>
      </w:r>
      <w:r>
        <w:rPr>
          <w:i/>
          <w:iCs/>
        </w:rPr>
        <w:t xml:space="preserve">hesed</w:t>
      </w:r>
      <w:r>
        <w:t xml:space="preserve"> </w:t>
      </w:r>
      <w:r>
        <w:t xml:space="preserve">and generic mercy is the difference between a promissory note and a vague good intention. Preach the binding, covenantal character of</w:t>
      </w:r>
      <w:r>
        <w:t xml:space="preserve"> </w:t>
      </w:r>
      <w:r>
        <w:rPr>
          <w:i/>
          <w:iCs/>
        </w:rPr>
        <w:t xml:space="preserve">hesed</w:t>
      </w:r>
      <w:r>
        <w:t xml:space="preserve"> </w:t>
      </w:r>
      <w:r>
        <w:t xml:space="preserve">— and then show how that binding is ultimately grounded in Christ, the Mediator of the new covenant.</w:t>
      </w:r>
    </w:p>
    <w:p>
      <w:pPr>
        <w:numPr>
          <w:ilvl w:val="0"/>
          <w:numId w:val="1002"/>
        </w:numPr>
      </w:pPr>
      <w:r>
        <w:rPr>
          <w:b/>
          <w:bCs/>
        </w:rPr>
        <w:t xml:space="preserve">Preaching the historical recitation as information without forming the interpretive reflex.</w:t>
      </w:r>
      <w:r>
        <w:t xml:space="preserve"> </w:t>
      </w:r>
      <w:r>
        <w:t xml:space="preserve">It is possible to accurately explain the Exodus, name Sihon and Og, and trace the redemptive-historical arc of the psalm without ever addressing why the psalm is</w:t>
      </w:r>
      <w:r>
        <w:t xml:space="preserve"> </w:t>
      </w:r>
      <w:r>
        <w:rPr>
          <w:i/>
          <w:iCs/>
        </w:rPr>
        <w:t xml:space="preserve">structured the way it is</w:t>
      </w:r>
      <w:r>
        <w:t xml:space="preserve">. The antiphonal call-and-response is designed to create a habitual, reflexive interpretive framework —</w:t>
      </w:r>
      <w:r>
        <w:t xml:space="preserve"> </w:t>
      </w:r>
      <w:r>
        <w:t xml:space="preserve">“this too is</w:t>
      </w:r>
      <w:r>
        <w:t xml:space="preserve"> </w:t>
      </w:r>
      <w:r>
        <w:rPr>
          <w:i/>
          <w:iCs/>
        </w:rPr>
        <w:t xml:space="preserve">hesed</w:t>
      </w:r>
      <w:r>
        <w:t xml:space="preserve">.”</w:t>
      </w:r>
      <w:r>
        <w:t xml:space="preserve"> </w:t>
      </w:r>
      <w:r>
        <w:t xml:space="preserve">A sermon that treats the psalm as a history lesson has missed its liturgical function. The preacher should ask: by the end of this sermon, has this congregation been given a new way to read their own lives, or have they merely learned something?</w:t>
      </w:r>
    </w:p>
    <w:p>
      <w:pPr>
        <w:numPr>
          <w:ilvl w:val="0"/>
          <w:numId w:val="1002"/>
        </w:numPr>
      </w:pPr>
      <w:r>
        <w:rPr>
          <w:b/>
          <w:bCs/>
        </w:rPr>
        <w:t xml:space="preserve">Applying the psalm only to extraordinary deliverance while missing the ordinary</w:t>
      </w:r>
      <w:r>
        <w:rPr>
          <w:b/>
          <w:bCs/>
        </w:rPr>
        <w:t xml:space="preserve"> </w:t>
      </w:r>
      <w:r>
        <w:rPr>
          <w:b/>
          <w:bCs/>
          <w:i/>
          <w:iCs/>
        </w:rPr>
        <w:t xml:space="preserve">hesed</w:t>
      </w:r>
      <w:r>
        <w:rPr>
          <w:b/>
          <w:bCs/>
        </w:rPr>
        <w:t xml:space="preserve"> </w:t>
      </w:r>
      <w:r>
        <w:rPr>
          <w:b/>
          <w:bCs/>
        </w:rPr>
        <w:t xml:space="preserve">of verse 25.</w:t>
      </w:r>
      <w:r>
        <w:t xml:space="preserve"> </w:t>
      </w:r>
      <w:r>
        <w:t xml:space="preserve">The placement of</w:t>
      </w:r>
      <w:r>
        <w:t xml:space="preserve"> </w:t>
      </w:r>
      <w:r>
        <w:t xml:space="preserve">“he gives food to all flesh”</w:t>
      </w:r>
      <w:r>
        <w:t xml:space="preserve"> </w:t>
      </w:r>
      <w:r>
        <w:t xml:space="preserve">alongside the crossing of the Red Sea is intentional — the psalm refuses to rank</w:t>
      </w:r>
      <w:r>
        <w:t xml:space="preserve"> </w:t>
      </w:r>
      <w:r>
        <w:rPr>
          <w:i/>
          <w:iCs/>
        </w:rPr>
        <w:t xml:space="preserve">hesed</w:t>
      </w:r>
      <w:r>
        <w:t xml:space="preserve"> </w:t>
      </w:r>
      <w:r>
        <w:t xml:space="preserve">by the drama of the occasion. A preacher who calls the congregation to praise God for spectacular redemption while leaving verse 25 as a throwaway line has taught them that God’s love is primarily visible in the extraordinary. This produces a spirituality calibrated to crisis rather than to ordinary, daily faithfulness.</w:t>
      </w:r>
    </w:p>
    <w:p>
      <w:pPr>
        <w:numPr>
          <w:ilvl w:val="0"/>
          <w:numId w:val="1002"/>
        </w:numPr>
      </w:pPr>
      <w:r>
        <w:rPr>
          <w:b/>
          <w:bCs/>
        </w:rPr>
        <w:t xml:space="preserve">Moralizing the psalm by turning the historical examples into behavior models.</w:t>
      </w:r>
      <w:r>
        <w:t xml:space="preserve"> </w:t>
      </w:r>
      <w:r>
        <w:t xml:space="preserve">Psalm 136 has no human heroes — it is entirely God’s actions from beginning to end. There is no</w:t>
      </w:r>
      <w:r>
        <w:t xml:space="preserve"> </w:t>
      </w:r>
      <w:r>
        <w:t xml:space="preserve">“be like Moses in the wilderness”</w:t>
      </w:r>
      <w:r>
        <w:t xml:space="preserve"> </w:t>
      </w:r>
      <w:r>
        <w:t xml:space="preserve">or</w:t>
      </w:r>
      <w:r>
        <w:t xml:space="preserve"> </w:t>
      </w:r>
      <w:r>
        <w:t xml:space="preserve">“persevere like Israel through the conquest”</w:t>
      </w:r>
      <w:r>
        <w:t xml:space="preserve"> </w:t>
      </w:r>
      <w:r>
        <w:t xml:space="preserve">in this text. The psalm’s argument is:</w:t>
      </w:r>
      <w:r>
        <w:t xml:space="preserve"> </w:t>
      </w:r>
      <w:r>
        <w:rPr>
          <w:i/>
          <w:iCs/>
        </w:rPr>
        <w:t xml:space="preserve">look what God has done</w:t>
      </w:r>
      <w:r>
        <w:t xml:space="preserve"> </w:t>
      </w:r>
      <w:r>
        <w:t xml:space="preserve">—</w:t>
      </w:r>
      <w:r>
        <w:t xml:space="preserve"> </w:t>
      </w:r>
      <w:r>
        <w:rPr>
          <w:i/>
          <w:iCs/>
        </w:rPr>
        <w:t xml:space="preserve">therefore trust Him</w:t>
      </w:r>
      <w:r>
        <w:t xml:space="preserve">. Any application that shifts the burden from God’s faithfulness to human performance has reversed the psalm’s direction. This is a gospel-driven psalm in its Old Testament form: the ground of confidence is entirely in God, not in the quality of the human response.</w:t>
      </w:r>
    </w:p>
    <w:p>
      <w:pPr>
        <w:numPr>
          <w:ilvl w:val="0"/>
          <w:numId w:val="1002"/>
        </w:numPr>
      </w:pPr>
      <w:r>
        <w:rPr>
          <w:b/>
          <w:bCs/>
        </w:rPr>
        <w:t xml:space="preserve">Failing to show the Christological anchor of the</w:t>
      </w:r>
      <w:r>
        <w:rPr>
          <w:b/>
          <w:bCs/>
        </w:rPr>
        <w:t xml:space="preserve"> </w:t>
      </w:r>
      <w:r>
        <w:rPr>
          <w:b/>
          <w:bCs/>
        </w:rPr>
        <w:t xml:space="preserve">“forever.”</w:t>
      </w:r>
      <w:r>
        <w:t xml:space="preserve"> </w:t>
      </w:r>
      <w:r>
        <w:t xml:space="preserve">The psalm’s claim that</w:t>
      </w:r>
      <w:r>
        <w:t xml:space="preserve"> </w:t>
      </w:r>
      <w:r>
        <w:rPr>
          <w:i/>
          <w:iCs/>
        </w:rPr>
        <w:t xml:space="preserve">hesed</w:t>
      </w:r>
      <w:r>
        <w:t xml:space="preserve"> </w:t>
      </w:r>
      <w:r>
        <w:t xml:space="preserve">endures</w:t>
      </w:r>
      <w:r>
        <w:t xml:space="preserve"> </w:t>
      </w:r>
      <w:r>
        <w:rPr>
          <w:i/>
          <w:iCs/>
        </w:rPr>
        <w:t xml:space="preserve">forever</w:t>
      </w:r>
      <w:r>
        <w:t xml:space="preserve"> </w:t>
      </w:r>
      <w:r>
        <w:t xml:space="preserve">is not self-evident from the Old Testament alone — it is a claim that requires a guarantee. The New Testament answer to</w:t>
      </w:r>
      <w:r>
        <w:t xml:space="preserve"> </w:t>
      </w:r>
      <w:r>
        <w:t xml:space="preserve">“how do we know it endures forever?”</w:t>
      </w:r>
      <w:r>
        <w:t xml:space="preserve"> </w:t>
      </w:r>
      <w:r>
        <w:t xml:space="preserve">is the resurrection: the love that went into the grave and came out the other side is the love that cannot end. A sermon that ends with the psalm’s affirmation of</w:t>
      </w:r>
      <w:r>
        <w:t xml:space="preserve"> </w:t>
      </w:r>
      <w:r>
        <w:rPr>
          <w:i/>
          <w:iCs/>
        </w:rPr>
        <w:t xml:space="preserve">hesed</w:t>
      </w:r>
      <w:r>
        <w:t xml:space="preserve"> </w:t>
      </w:r>
      <w:r>
        <w:t xml:space="preserve">without grounding the</w:t>
      </w:r>
      <w:r>
        <w:t xml:space="preserve"> </w:t>
      </w:r>
      <w:r>
        <w:t xml:space="preserve">“forever”</w:t>
      </w:r>
      <w:r>
        <w:t xml:space="preserve"> </w:t>
      </w:r>
      <w:r>
        <w:t xml:space="preserve">in Christ’s death and resurrection leaves the congregation with a beautiful claim but no ultimate guarantee. Show them where the</w:t>
      </w:r>
      <w:r>
        <w:t xml:space="preserve"> </w:t>
      </w:r>
      <w:r>
        <w:t xml:space="preserve">“forever”</w:t>
      </w:r>
      <w:r>
        <w:t xml:space="preserve"> </w:t>
      </w:r>
      <w:r>
        <w:t xml:space="preserve">is nailed down.</w:t>
      </w:r>
    </w:p>
    <w:p>
      <w:r>
        <w:pict>
          <v:rect style="width:0;height:1.5pt" o:hralign="center" o:hrstd="t" o:hr="t"/>
        </w:pict>
      </w:r>
    </w:p>
    <w:p>
      <w:pPr>
        <w:pStyle w:val="FirstParagraph"/>
      </w:pPr>
      <w:r>
        <w:rPr>
          <w:i/>
          <w:iCs/>
        </w:rPr>
        <w:t xml:space="preserve">Document: 19 Psalms 136.docx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2026-07-14T21:04:27Z</dcterms:created>
  <dcterms:modified xsi:type="dcterms:W3CDTF">2026-07-14T21:04:27Z</dcterms:modified>
</cp:coreProperties>
</file>

<file path=docProps/custom.xml><?xml version="1.0" encoding="utf-8"?>
<Properties xmlns="http://schemas.openxmlformats.org/officeDocument/2006/custom-properties" xmlns:vt="http://schemas.openxmlformats.org/officeDocument/2006/docPropsVTypes"/>
</file>